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t xml:space="preserve">XMC 320
Break free, not down.
Dans le domaine du VTT All Mountain, c’est la polyvalence qui fait la loi. Grâce à notre processus innovant de compression du carbone, nous construisons des jantes durables et légères. Le contrôle qualité couche par couche, en instance de brevet, garantit un minimum d’imperfections, ce qui vous donnera la confiance nécessaire pour vous démarquer. Transformez votre paire de roues en un partenaire efficace et fiable, que vous empruntiez des itinéraires planifiés ou que vous acceptiez l’imprévisibilité des chemins. Libérez-vous des limites de votre dernière configuration et découvrez les possibilités illimitées de votre prochaine aventure.</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2026-07-06T07:06:08+00:00</dcterms:created>
  <dcterms:modified xsi:type="dcterms:W3CDTF">2026-07-06T07:06:08+00:00</dcterms:modified>
</cp:coreProperties>
</file>

<file path=docProps/custom.xml><?xml version="1.0" encoding="utf-8"?>
<Properties xmlns="http://schemas.openxmlformats.org/officeDocument/2006/custom-properties" xmlns:vt="http://schemas.openxmlformats.org/officeDocument/2006/docPropsVTypes"/>
</file>