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r>
        <w:rPr/>
        <w:t xml:space="preserve">D 1900 CLASSIC
Poussez-la dans ses derniers retranchements.
Vous avez rêvé de réussir une nouvelle figure sur le champ de bosse, vous avez parlé de ce triple sur le pumptrack, mais vous n’êtes toujours pas sûr de pouvoir y arriver. Avec les nouvelles roues Dirt Jump, vous pouvez transformer votre énergie en engagement, toujours plus fort, toujours plus haut ! Cette roue n’a pas peur de vos ambitions, alors n’hésitez pas à la pousser dans ses derniers retranchements. Que ce soit lors d’une accélération, d’une réception douteuse ou d’un gros appui dans un virage, le moyeu Ratchet LN transmettra votre puissance en toute fiabilité, tandis que la jante et les rayons n’ont pas peur d’être secoués. Maintenant, déchaînez votre enthousiasme et envoyez la sauce ! Procurez-vous des roues D 1900 CLASSIC et réussissez plus de figures que jamais auparavant.</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color w:val="000000"/>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2026-06-29T12:45:26+00:00</dcterms:created>
  <dcterms:modified xsi:type="dcterms:W3CDTF">2026-06-29T12:45:26+00:00</dcterms:modified>
</cp:coreProperties>
</file>

<file path=docProps/custom.xml><?xml version="1.0" encoding="utf-8"?>
<Properties xmlns="http://schemas.openxmlformats.org/officeDocument/2006/custom-properties" xmlns:vt="http://schemas.openxmlformats.org/officeDocument/2006/docPropsVTypes"/>
</file>