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1A0F1" w14:textId="77777777" w:rsidR="00952CD9" w:rsidRPr="00952CD9" w:rsidRDefault="00952CD9" w:rsidP="00952CD9">
      <w:pPr>
        <w:rPr>
          <w:lang w:val="en-US"/>
        </w:rPr>
      </w:pPr>
      <w:r w:rsidRPr="00952CD9">
        <w:rPr>
          <w:lang w:val="en-US"/>
        </w:rPr>
        <w:t xml:space="preserve">Bring new adventures to light </w:t>
      </w:r>
    </w:p>
    <w:p w14:paraId="73A7FA64" w14:textId="77777777" w:rsidR="00952CD9" w:rsidRPr="00952CD9" w:rsidRDefault="00952CD9" w:rsidP="00952CD9">
      <w:pPr>
        <w:rPr>
          <w:rFonts w:hint="eastAsia"/>
          <w:lang w:val="en-US"/>
        </w:rPr>
      </w:pPr>
      <w:r>
        <w:rPr>
          <w:rFonts w:hint="eastAsia"/>
        </w:rPr>
        <w:t>配备发电花鼓的全新</w:t>
      </w:r>
      <w:r w:rsidRPr="00952CD9">
        <w:rPr>
          <w:rFonts w:hint="eastAsia"/>
          <w:lang w:val="en-US"/>
        </w:rPr>
        <w:t xml:space="preserve"> Gravel </w:t>
      </w:r>
      <w:r>
        <w:rPr>
          <w:rFonts w:hint="eastAsia"/>
        </w:rPr>
        <w:t>轮组</w:t>
      </w:r>
    </w:p>
    <w:p w14:paraId="0E3DBB0D" w14:textId="77777777" w:rsidR="00952CD9" w:rsidRDefault="00952CD9" w:rsidP="00952CD9">
      <w:pPr>
        <w:rPr>
          <w:rFonts w:hint="eastAsia"/>
        </w:rPr>
      </w:pPr>
      <w:r>
        <w:rPr>
          <w:rFonts w:hint="eastAsia"/>
        </w:rPr>
        <w:t>在夏夜金黄薄暮的时刻</w:t>
      </w:r>
      <w:r w:rsidRPr="00952CD9">
        <w:rPr>
          <w:rFonts w:hint="eastAsia"/>
          <w:lang w:val="en-US"/>
        </w:rPr>
        <w:t>，</w:t>
      </w:r>
      <w:r>
        <w:rPr>
          <w:rFonts w:hint="eastAsia"/>
        </w:rPr>
        <w:t>您骑行如风</w:t>
      </w:r>
      <w:r w:rsidRPr="00952CD9">
        <w:rPr>
          <w:rFonts w:hint="eastAsia"/>
          <w:lang w:val="en-US"/>
        </w:rPr>
        <w:t>，</w:t>
      </w:r>
      <w:r>
        <w:rPr>
          <w:rFonts w:hint="eastAsia"/>
        </w:rPr>
        <w:t>自由洒脱。夕阳沈入地平线，白日的余韵依旧萦绕，呼唤着您探索未知的秘境。不假思索，您的自行车灯自动亮起，照亮前方的道路，带您领略未曾踏足的风景。如何做到？配备了发电花鼓的全新轮组能将您的踩踏动能顺畅地转换为电能，提供照明。这个自给自足的系统让您的探险只受想象力的约束。</w:t>
      </w:r>
    </w:p>
    <w:p w14:paraId="713DAAC6" w14:textId="77777777" w:rsidR="00952CD9" w:rsidRDefault="00952CD9" w:rsidP="00952CD9">
      <w:pPr>
        <w:rPr>
          <w:rFonts w:hint="eastAsia"/>
        </w:rPr>
      </w:pPr>
      <w:r>
        <w:rPr>
          <w:rFonts w:hint="eastAsia"/>
        </w:rPr>
        <w:t>发电花鼓技术</w:t>
      </w:r>
    </w:p>
    <w:p w14:paraId="65CD71F4" w14:textId="2BFCE1CF" w:rsidR="00952CD9" w:rsidRDefault="00952CD9" w:rsidP="00952CD9">
      <w:pPr>
        <w:rPr>
          <w:rFonts w:hint="eastAsia"/>
        </w:rPr>
      </w:pPr>
      <w:r>
        <w:rPr>
          <w:rFonts w:hint="eastAsia"/>
        </w:rPr>
        <w:t>乍看之下，这款花鼓看似与普通花鼓无异，但实际上隐藏了发电装置。</w:t>
      </w:r>
    </w:p>
    <w:p w14:paraId="15997995" w14:textId="77777777" w:rsidR="00952CD9" w:rsidRDefault="00952CD9" w:rsidP="00952CD9">
      <w:pPr>
        <w:rPr>
          <w:rFonts w:hint="eastAsia"/>
        </w:rPr>
      </w:pPr>
      <w:r>
        <w:rPr>
          <w:rFonts w:hint="eastAsia"/>
        </w:rPr>
        <w:t>我们与发电花鼓的技术领导者</w:t>
      </w:r>
      <w:r>
        <w:rPr>
          <w:rFonts w:hint="eastAsia"/>
        </w:rPr>
        <w:t xml:space="preserve"> Shutter Precision </w:t>
      </w:r>
      <w:r>
        <w:rPr>
          <w:rFonts w:hint="eastAsia"/>
        </w:rPr>
        <w:t>深度合作，将其</w:t>
      </w:r>
      <w:r>
        <w:rPr>
          <w:rFonts w:hint="eastAsia"/>
        </w:rPr>
        <w:t xml:space="preserve"> SP PL-7 </w:t>
      </w:r>
      <w:r>
        <w:rPr>
          <w:rFonts w:hint="eastAsia"/>
        </w:rPr>
        <w:t>发电机巧妙地装入精心定制的花鼓壳中。</w:t>
      </w:r>
    </w:p>
    <w:p w14:paraId="3BD9F7BC" w14:textId="0BB16795" w:rsidR="00952CD9" w:rsidRDefault="00952CD9" w:rsidP="00952CD9">
      <w:pPr>
        <w:rPr>
          <w:rFonts w:hint="eastAsia"/>
        </w:rPr>
      </w:pPr>
      <w:r>
        <w:rPr>
          <w:rFonts w:hint="eastAsia"/>
        </w:rPr>
        <w:t>深入了解这一关键技术，让您在心爱的</w:t>
      </w:r>
      <w:r>
        <w:rPr>
          <w:rFonts w:hint="eastAsia"/>
        </w:rPr>
        <w:t xml:space="preserve"> Gravel </w:t>
      </w:r>
      <w:r>
        <w:rPr>
          <w:rFonts w:hint="eastAsia"/>
        </w:rPr>
        <w:t>轮组上照亮全新冒险旅程。</w:t>
      </w:r>
    </w:p>
    <w:p w14:paraId="3401C063" w14:textId="77777777" w:rsidR="00952CD9" w:rsidRDefault="00952CD9" w:rsidP="00952CD9">
      <w:pPr>
        <w:rPr>
          <w:rFonts w:hint="eastAsia"/>
        </w:rPr>
      </w:pPr>
      <w:r>
        <w:rPr>
          <w:rFonts w:hint="eastAsia"/>
        </w:rPr>
        <w:t>发电花鼓产品系列</w:t>
      </w:r>
    </w:p>
    <w:p w14:paraId="600B29B1" w14:textId="423E6EAE" w:rsidR="00CC7D7A" w:rsidRPr="00952CD9" w:rsidRDefault="00952CD9" w:rsidP="00952CD9">
      <w:r>
        <w:rPr>
          <w:rFonts w:hint="eastAsia"/>
        </w:rPr>
        <w:t>尽情享受越野骑行的自由。无论您是野外单车露营还是清晨通勤，在关键时刻，我们可靠耐用的铝制</w:t>
      </w:r>
      <w:r>
        <w:rPr>
          <w:rFonts w:hint="eastAsia"/>
        </w:rPr>
        <w:t xml:space="preserve"> Gravel </w:t>
      </w:r>
      <w:r>
        <w:rPr>
          <w:rFonts w:hint="eastAsia"/>
        </w:rPr>
        <w:t>轮组和发电花鼓都将确保车灯在您需要时亮起。如果您热衷于打造自己的专属轮组，我们的发电花鼓也可作为组件单独选购。</w:t>
      </w:r>
    </w:p>
    <w:sectPr w:rsidR="00CC7D7A" w:rsidRPr="00952CD9" w:rsidSect="005945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981D5" w14:textId="77777777" w:rsidR="006311E8" w:rsidRDefault="006311E8">
      <w:pPr>
        <w:spacing w:after="0" w:line="240" w:lineRule="auto"/>
      </w:pPr>
      <w:r>
        <w:separator/>
      </w:r>
    </w:p>
  </w:endnote>
  <w:endnote w:type="continuationSeparator" w:id="0">
    <w:p w14:paraId="0FCD1B66" w14:textId="77777777" w:rsidR="006311E8" w:rsidRDefault="00631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 for DT">
    <w:altName w:val="Calibri"/>
    <w:panose1 w:val="02000503040000020003"/>
    <w:charset w:val="00"/>
    <w:family w:val="auto"/>
    <w:pitch w:val="variable"/>
    <w:sig w:usb0="A00002FF" w:usb1="4000A47B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 Offc Pro">
    <w:altName w:val="Calibri"/>
    <w:panose1 w:val="020B0504020201010104"/>
    <w:charset w:val="00"/>
    <w:family w:val="swiss"/>
    <w:pitch w:val="variable"/>
    <w:sig w:usb0="A00002FF" w:usb1="4000A4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3AC64" w14:textId="77777777" w:rsidR="006311E8" w:rsidRDefault="006311E8">
      <w:pPr>
        <w:spacing w:after="0" w:line="240" w:lineRule="auto"/>
      </w:pPr>
      <w:r>
        <w:separator/>
      </w:r>
    </w:p>
  </w:footnote>
  <w:footnote w:type="continuationSeparator" w:id="0">
    <w:p w14:paraId="5949A9BE" w14:textId="77777777" w:rsidR="006311E8" w:rsidRDefault="00631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369DD"/>
    <w:multiLevelType w:val="hybridMultilevel"/>
    <w:tmpl w:val="D480AF76"/>
    <w:lvl w:ilvl="0" w:tplc="739C94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8F278C"/>
    <w:multiLevelType w:val="hybridMultilevel"/>
    <w:tmpl w:val="C3D8B02E"/>
    <w:lvl w:ilvl="0" w:tplc="4B383746">
      <w:start w:val="1"/>
      <w:numFmt w:val="decimal"/>
      <w:lvlText w:val="%1."/>
      <w:lvlJc w:val="left"/>
      <w:pPr>
        <w:ind w:left="786" w:hanging="360"/>
      </w:pPr>
      <w:rPr>
        <w:rFonts w:ascii="DIN for DT" w:eastAsiaTheme="majorEastAsia" w:hAnsi="DIN for DT" w:cstheme="majorBidi"/>
        <w:vanish/>
      </w:rPr>
    </w:lvl>
    <w:lvl w:ilvl="1" w:tplc="08070019" w:tentative="1">
      <w:start w:val="1"/>
      <w:numFmt w:val="lowerLetter"/>
      <w:lvlText w:val="%2."/>
      <w:lvlJc w:val="left"/>
      <w:pPr>
        <w:ind w:left="1506" w:hanging="360"/>
      </w:pPr>
    </w:lvl>
    <w:lvl w:ilvl="2" w:tplc="0807001B" w:tentative="1">
      <w:start w:val="1"/>
      <w:numFmt w:val="lowerRoman"/>
      <w:lvlText w:val="%3."/>
      <w:lvlJc w:val="right"/>
      <w:pPr>
        <w:ind w:left="2226" w:hanging="180"/>
      </w:pPr>
    </w:lvl>
    <w:lvl w:ilvl="3" w:tplc="0807000F" w:tentative="1">
      <w:start w:val="1"/>
      <w:numFmt w:val="decimal"/>
      <w:lvlText w:val="%4."/>
      <w:lvlJc w:val="left"/>
      <w:pPr>
        <w:ind w:left="2946" w:hanging="360"/>
      </w:pPr>
    </w:lvl>
    <w:lvl w:ilvl="4" w:tplc="08070019" w:tentative="1">
      <w:start w:val="1"/>
      <w:numFmt w:val="lowerLetter"/>
      <w:lvlText w:val="%5."/>
      <w:lvlJc w:val="left"/>
      <w:pPr>
        <w:ind w:left="3666" w:hanging="360"/>
      </w:pPr>
    </w:lvl>
    <w:lvl w:ilvl="5" w:tplc="0807001B" w:tentative="1">
      <w:start w:val="1"/>
      <w:numFmt w:val="lowerRoman"/>
      <w:lvlText w:val="%6."/>
      <w:lvlJc w:val="right"/>
      <w:pPr>
        <w:ind w:left="4386" w:hanging="180"/>
      </w:pPr>
    </w:lvl>
    <w:lvl w:ilvl="6" w:tplc="0807000F" w:tentative="1">
      <w:start w:val="1"/>
      <w:numFmt w:val="decimal"/>
      <w:lvlText w:val="%7."/>
      <w:lvlJc w:val="left"/>
      <w:pPr>
        <w:ind w:left="5106" w:hanging="360"/>
      </w:pPr>
    </w:lvl>
    <w:lvl w:ilvl="7" w:tplc="08070019" w:tentative="1">
      <w:start w:val="1"/>
      <w:numFmt w:val="lowerLetter"/>
      <w:lvlText w:val="%8."/>
      <w:lvlJc w:val="left"/>
      <w:pPr>
        <w:ind w:left="5826" w:hanging="360"/>
      </w:pPr>
    </w:lvl>
    <w:lvl w:ilvl="8" w:tplc="0807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2700306">
    <w:abstractNumId w:val="1"/>
  </w:num>
  <w:num w:numId="2" w16cid:durableId="1358579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470"/>
    <w:rsid w:val="002B0CE5"/>
    <w:rsid w:val="004503A7"/>
    <w:rsid w:val="00481E37"/>
    <w:rsid w:val="004C78A0"/>
    <w:rsid w:val="00552032"/>
    <w:rsid w:val="00570980"/>
    <w:rsid w:val="005945DE"/>
    <w:rsid w:val="00600272"/>
    <w:rsid w:val="006311E8"/>
    <w:rsid w:val="007304BE"/>
    <w:rsid w:val="0092333D"/>
    <w:rsid w:val="00952CD9"/>
    <w:rsid w:val="0097571F"/>
    <w:rsid w:val="00AF6723"/>
    <w:rsid w:val="00B1338E"/>
    <w:rsid w:val="00C23539"/>
    <w:rsid w:val="00C85352"/>
    <w:rsid w:val="00CC7D7A"/>
    <w:rsid w:val="00DC25A4"/>
    <w:rsid w:val="00E5185A"/>
    <w:rsid w:val="00F06AE4"/>
    <w:rsid w:val="00FC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8924B31"/>
  <w15:chartTrackingRefBased/>
  <w15:docId w15:val="{54B73B8B-78A4-4340-9E28-87F903AC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FC2470"/>
    <w:rPr>
      <w:rFonts w:eastAsiaTheme="minorEastAsia"/>
      <w:kern w:val="0"/>
      <w:lang w:eastAsia="zh-TW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C24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24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C24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24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24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24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24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24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24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C24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24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C24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247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247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247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247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247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247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C24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C2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24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2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C24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C247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C247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C247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24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247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C2470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nhideWhenUsed/>
    <w:rsid w:val="00FC24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FC2470"/>
    <w:rPr>
      <w:rFonts w:eastAsiaTheme="minorEastAsia"/>
      <w:kern w:val="0"/>
      <w:lang w:val="de-DE" w:eastAsia="zh-TW"/>
      <w14:ligatures w14:val="none"/>
    </w:rPr>
  </w:style>
  <w:style w:type="paragraph" w:customStyle="1" w:styleId="DocuHead">
    <w:name w:val="DocuHead"/>
    <w:basedOn w:val="berschrift2"/>
    <w:autoRedefine/>
    <w:rsid w:val="00FC2470"/>
    <w:pPr>
      <w:keepLines w:val="0"/>
      <w:tabs>
        <w:tab w:val="left" w:pos="1134"/>
      </w:tabs>
      <w:spacing w:before="60" w:after="60" w:line="360" w:lineRule="auto"/>
      <w:jc w:val="both"/>
    </w:pPr>
    <w:rPr>
      <w:rFonts w:ascii="Arial" w:eastAsia="Times New Roman" w:hAnsi="Arial" w:cs="Arial"/>
      <w:b/>
      <w:snapToGrid w:val="0"/>
      <w:color w:val="auto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FC2470"/>
    <w:rPr>
      <w:color w:val="467886" w:themeColor="hyperlink"/>
      <w:u w:val="single"/>
    </w:rPr>
  </w:style>
  <w:style w:type="paragraph" w:customStyle="1" w:styleId="Textkrper1">
    <w:name w:val="Textkörper 1"/>
    <w:basedOn w:val="Textkrper"/>
    <w:rsid w:val="00FC2470"/>
    <w:pPr>
      <w:spacing w:line="240" w:lineRule="auto"/>
    </w:pPr>
    <w:rPr>
      <w:rFonts w:ascii="Arial" w:eastAsia="Times New Roman" w:hAnsi="Arial" w:cs="Arial"/>
      <w:b/>
    </w:rPr>
  </w:style>
  <w:style w:type="paragraph" w:customStyle="1" w:styleId="TextDT">
    <w:name w:val="Text DT"/>
    <w:basedOn w:val="Textkrper"/>
    <w:link w:val="TextDTZchn"/>
    <w:qFormat/>
    <w:rsid w:val="00FC2470"/>
    <w:pPr>
      <w:spacing w:line="240" w:lineRule="auto"/>
    </w:pPr>
    <w:rPr>
      <w:rFonts w:ascii="DIN Offc Pro" w:eastAsia="PMingLiU" w:hAnsi="DIN Offc Pro" w:cs="Arial"/>
      <w:sz w:val="20"/>
      <w:szCs w:val="20"/>
    </w:rPr>
  </w:style>
  <w:style w:type="character" w:customStyle="1" w:styleId="TextDTZchn">
    <w:name w:val="Text DT Zchn"/>
    <w:basedOn w:val="TextkrperZchn"/>
    <w:link w:val="TextDT"/>
    <w:rsid w:val="00FC2470"/>
    <w:rPr>
      <w:rFonts w:ascii="DIN Offc Pro" w:eastAsia="PMingLiU" w:hAnsi="DIN Offc Pro" w:cs="Arial"/>
      <w:kern w:val="0"/>
      <w:sz w:val="20"/>
      <w:szCs w:val="20"/>
      <w:lang w:val="de-DE" w:eastAsia="zh-TW"/>
      <w14:ligatures w14:val="none"/>
    </w:rPr>
  </w:style>
  <w:style w:type="table" w:styleId="Tabellenraster">
    <w:name w:val="Table Grid"/>
    <w:basedOn w:val="NormaleTabelle"/>
    <w:uiPriority w:val="39"/>
    <w:rsid w:val="00FC2470"/>
    <w:pPr>
      <w:spacing w:after="0" w:line="240" w:lineRule="auto"/>
    </w:pPr>
    <w:rPr>
      <w:rFonts w:eastAsiaTheme="minorEastAsia"/>
      <w:kern w:val="0"/>
      <w:lang w:eastAsia="zh-TW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Absatz-Standardschriftart"/>
    <w:rsid w:val="00FC2470"/>
  </w:style>
  <w:style w:type="character" w:customStyle="1" w:styleId="eop">
    <w:name w:val="eop"/>
    <w:basedOn w:val="Absatz-Standardschriftart"/>
    <w:rsid w:val="00FC2470"/>
  </w:style>
  <w:style w:type="paragraph" w:styleId="Textkrper">
    <w:name w:val="Body Text"/>
    <w:basedOn w:val="Standard"/>
    <w:link w:val="TextkrperZchn"/>
    <w:uiPriority w:val="99"/>
    <w:semiHidden/>
    <w:unhideWhenUsed/>
    <w:rsid w:val="00FC2470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FC2470"/>
    <w:rPr>
      <w:rFonts w:eastAsiaTheme="minorEastAsia"/>
      <w:kern w:val="0"/>
      <w:lang w:val="de-DE" w:eastAsia="zh-TW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AF6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6723"/>
    <w:rPr>
      <w:rFonts w:eastAsiaTheme="minorEastAsia"/>
      <w:kern w:val="0"/>
      <w:lang w:eastAsia="zh-TW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d818bb-685b-4fde-8d4e-efe8814d6791">
      <Terms xmlns="http://schemas.microsoft.com/office/infopath/2007/PartnerControls"/>
    </lcf76f155ced4ddcb4097134ff3c332f>
    <TaxCatchAll xmlns="af6197b0-4c8f-46b2-972d-3a691143cb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F13C6759C104CB965674A75221C70" ma:contentTypeVersion="18" ma:contentTypeDescription="Create a new document." ma:contentTypeScope="" ma:versionID="71c8d1bce7c269295310705df4024467">
  <xsd:schema xmlns:xsd="http://www.w3.org/2001/XMLSchema" xmlns:xs="http://www.w3.org/2001/XMLSchema" xmlns:p="http://schemas.microsoft.com/office/2006/metadata/properties" xmlns:ns2="87554e4f-bd8a-4399-814b-432259e465a9" xmlns:ns3="8bd818bb-685b-4fde-8d4e-efe8814d6791" xmlns:ns4="af6197b0-4c8f-46b2-972d-3a691143cba3" targetNamespace="http://schemas.microsoft.com/office/2006/metadata/properties" ma:root="true" ma:fieldsID="d4cb8b43ba1eba64c5295a57cad9b694" ns2:_="" ns3:_="" ns4:_="">
    <xsd:import namespace="87554e4f-bd8a-4399-814b-432259e465a9"/>
    <xsd:import namespace="8bd818bb-685b-4fde-8d4e-efe8814d6791"/>
    <xsd:import namespace="af6197b0-4c8f-46b2-972d-3a691143cb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lcf76f155ced4ddcb4097134ff3c332f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LengthInSeconds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554e4f-bd8a-4399-814b-432259e465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818bb-685b-4fde-8d4e-efe8814d6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8348d762-4d32-4bd9-aca3-e63afe276a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197b0-4c8f-46b2-972d-3a691143cba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d488529-6a7e-49a5-8cb3-58ad4351ec12}" ma:internalName="TaxCatchAll" ma:showField="CatchAllData" ma:web="87554e4f-bd8a-4399-814b-432259e46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940C21-21BA-4047-A06B-45518D1E37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754B6F-5E6F-4466-8D4D-8300A4A13C25}">
  <ds:schemaRefs>
    <ds:schemaRef ds:uri="http://schemas.microsoft.com/office/2006/metadata/properties"/>
    <ds:schemaRef ds:uri="http://schemas.microsoft.com/office/infopath/2007/PartnerControls"/>
    <ds:schemaRef ds:uri="8bd818bb-685b-4fde-8d4e-efe8814d6791"/>
    <ds:schemaRef ds:uri="af6197b0-4c8f-46b2-972d-3a691143cba3"/>
  </ds:schemaRefs>
</ds:datastoreItem>
</file>

<file path=customXml/itemProps3.xml><?xml version="1.0" encoding="utf-8"?>
<ds:datastoreItem xmlns:ds="http://schemas.openxmlformats.org/officeDocument/2006/customXml" ds:itemID="{F296C8E8-11B7-4BE8-BB6F-01328CFF0A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554e4f-bd8a-4399-814b-432259e465a9"/>
    <ds:schemaRef ds:uri="8bd818bb-685b-4fde-8d4e-efe8814d6791"/>
    <ds:schemaRef ds:uri="af6197b0-4c8f-46b2-972d-3a691143c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ba974e7-c856-4cba-93db-e2c4dffa7c82}" enabled="0" method="" siteId="{aba974e7-c856-4cba-93db-e2c4dffa7c8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400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COUDERT, Clemence</dc:creator>
  <cp:keywords/>
  <dc:description/>
  <cp:lastModifiedBy>Markaj Gjesika | DT Swiss AG</cp:lastModifiedBy>
  <cp:revision>14</cp:revision>
  <dcterms:created xsi:type="dcterms:W3CDTF">2024-04-15T08:29:00Z</dcterms:created>
  <dcterms:modified xsi:type="dcterms:W3CDTF">2024-11-08T06:38:00Z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0x01010012EF13C6759C104CB965674A75221C70</vt:lpwstr>
  </property>
  <property fmtid="{D5CDD505-2E9C-101B-9397-08002B2CF9AE}" pid="3" name="MediaServiceImageTags">
    <vt:lpwstr/>
  </property>
  <property fmtid="{D5CDD505-2E9C-101B-9397-08002B2CF9AE}" pid="4" name="GrammarlyDocumentId">
    <vt:lpwstr>9f7da98d33a4f3bc4cbee39e235afec0728106985fcbdda31d49c5665cd7166c</vt:lpwstr>
  </property>
</Properties>
</file>