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40AB0" w14:textId="77777777" w:rsidR="00B1338E" w:rsidRPr="00B1338E" w:rsidRDefault="00B1338E" w:rsidP="00B1338E">
      <w:pPr>
        <w:rPr>
          <w:rFonts w:ascii="DT Swiss Corporate Light" w:hAnsi="DT Swiss Corporate Light"/>
          <w:lang w:val="en-US"/>
        </w:rPr>
      </w:pPr>
      <w:r w:rsidRPr="00B1338E">
        <w:rPr>
          <w:rFonts w:ascii="DT Swiss Corporate Light" w:hAnsi="DT Swiss Corporate Light"/>
          <w:lang w:val="en-US"/>
        </w:rPr>
        <w:t xml:space="preserve">Bring new adventures to light </w:t>
      </w:r>
    </w:p>
    <w:p w14:paraId="331AD1E3" w14:textId="77777777" w:rsidR="00B1338E" w:rsidRPr="00B1338E" w:rsidRDefault="00B1338E" w:rsidP="00B1338E">
      <w:pPr>
        <w:rPr>
          <w:rFonts w:ascii="DT Swiss Corporate Light" w:hAnsi="DT Swiss Corporate Light"/>
          <w:lang w:val="en-US"/>
        </w:rPr>
      </w:pPr>
      <w:proofErr w:type="spellStart"/>
      <w:r w:rsidRPr="00B1338E">
        <w:rPr>
          <w:rFonts w:ascii="DT Swiss Corporate Light" w:hAnsi="DT Swiss Corporate Light"/>
          <w:lang w:val="en-US"/>
        </w:rPr>
        <w:t>Nuevas</w:t>
      </w:r>
      <w:proofErr w:type="spellEnd"/>
      <w:r w:rsidRPr="00B1338E">
        <w:rPr>
          <w:rFonts w:ascii="DT Swiss Corporate Light" w:hAnsi="DT Swiss Corporate Light"/>
          <w:lang w:val="en-US"/>
        </w:rPr>
        <w:t xml:space="preserve"> </w:t>
      </w:r>
      <w:proofErr w:type="spellStart"/>
      <w:r w:rsidRPr="00B1338E">
        <w:rPr>
          <w:rFonts w:ascii="DT Swiss Corporate Light" w:hAnsi="DT Swiss Corporate Light"/>
          <w:lang w:val="en-US"/>
        </w:rPr>
        <w:t>ruedas</w:t>
      </w:r>
      <w:proofErr w:type="spellEnd"/>
      <w:r w:rsidRPr="00B1338E">
        <w:rPr>
          <w:rFonts w:ascii="DT Swiss Corporate Light" w:hAnsi="DT Swiss Corporate Light"/>
          <w:lang w:val="en-US"/>
        </w:rPr>
        <w:t xml:space="preserve"> Gravel con </w:t>
      </w:r>
      <w:proofErr w:type="spellStart"/>
      <w:r w:rsidRPr="00B1338E">
        <w:rPr>
          <w:rFonts w:ascii="DT Swiss Corporate Light" w:hAnsi="DT Swiss Corporate Light"/>
          <w:lang w:val="en-US"/>
        </w:rPr>
        <w:t>buje</w:t>
      </w:r>
      <w:proofErr w:type="spellEnd"/>
      <w:r w:rsidRPr="00B1338E">
        <w:rPr>
          <w:rFonts w:ascii="DT Swiss Corporate Light" w:hAnsi="DT Swiss Corporate Light"/>
          <w:lang w:val="en-US"/>
        </w:rPr>
        <w:t xml:space="preserve"> </w:t>
      </w:r>
      <w:proofErr w:type="spellStart"/>
      <w:r w:rsidRPr="00B1338E">
        <w:rPr>
          <w:rFonts w:ascii="DT Swiss Corporate Light" w:hAnsi="DT Swiss Corporate Light"/>
          <w:lang w:val="en-US"/>
        </w:rPr>
        <w:t>dinamo</w:t>
      </w:r>
      <w:proofErr w:type="spellEnd"/>
    </w:p>
    <w:p w14:paraId="26F2C40A"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Vas pedaleando durante la hora dorada de una noche de verano, y te sientes libre como el viento. El sol se oculta bajo el horizonte, pero la magia del día pervive, atrayéndote a seguir explorando. Sin pensarlo, la luz de tu bici se enciende, iluminando nuevos caminos mientras descubres lugares en los que nunca habías estado. ¿Cómo? Tus nuevas ruedas vienen equipadas con un buje dinamo que convierte fácilmente la energía de tus pedaladas en luz eléctrica. Gracias a este sistema autosuficiente, el límite de tus aventuras lo marca tu imaginación.</w:t>
      </w:r>
    </w:p>
    <w:p w14:paraId="4A576D8D"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Tecnología de buje dinamo</w:t>
      </w:r>
    </w:p>
    <w:p w14:paraId="1712A3B9"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 xml:space="preserve">Desde lejos, lo que puede parecer el típico buje montado en tu conjunto de ruedas esconde en realidad una dinamo.  </w:t>
      </w:r>
    </w:p>
    <w:p w14:paraId="411FC075"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 xml:space="preserve">Hemos colaborado con </w:t>
      </w:r>
      <w:proofErr w:type="spellStart"/>
      <w:r w:rsidRPr="00B1338E">
        <w:rPr>
          <w:rFonts w:ascii="DT Swiss Corporate Light" w:hAnsi="DT Swiss Corporate Light"/>
          <w:lang w:val="es-ES"/>
        </w:rPr>
        <w:t>Shutter</w:t>
      </w:r>
      <w:proofErr w:type="spellEnd"/>
      <w:r w:rsidRPr="00B1338E">
        <w:rPr>
          <w:rFonts w:ascii="DT Swiss Corporate Light" w:hAnsi="DT Swiss Corporate Light"/>
          <w:lang w:val="es-ES"/>
        </w:rPr>
        <w:t xml:space="preserve"> </w:t>
      </w:r>
      <w:proofErr w:type="spellStart"/>
      <w:r w:rsidRPr="00B1338E">
        <w:rPr>
          <w:rFonts w:ascii="DT Swiss Corporate Light" w:hAnsi="DT Swiss Corporate Light"/>
          <w:lang w:val="es-ES"/>
        </w:rPr>
        <w:t>Precision</w:t>
      </w:r>
      <w:proofErr w:type="spellEnd"/>
      <w:r w:rsidRPr="00B1338E">
        <w:rPr>
          <w:rFonts w:ascii="DT Swiss Corporate Light" w:hAnsi="DT Swiss Corporate Light"/>
          <w:lang w:val="es-ES"/>
        </w:rPr>
        <w:t>, líder del mercado en tecnología de bujes dinamo, para integrar sin problemas su generador SP PL-7 en una carcasa de buje a medida.</w:t>
      </w:r>
    </w:p>
    <w:p w14:paraId="7A271095"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 xml:space="preserve">Descubre más acerca del elemento clave que te permite sacar a la luz nuevas aventuras con tus ruedas </w:t>
      </w:r>
      <w:proofErr w:type="spellStart"/>
      <w:r w:rsidRPr="00B1338E">
        <w:rPr>
          <w:rFonts w:ascii="DT Swiss Corporate Light" w:hAnsi="DT Swiss Corporate Light"/>
          <w:lang w:val="es-ES"/>
        </w:rPr>
        <w:t>Gravel</w:t>
      </w:r>
      <w:proofErr w:type="spellEnd"/>
      <w:r w:rsidRPr="00B1338E">
        <w:rPr>
          <w:rFonts w:ascii="DT Swiss Corporate Light" w:hAnsi="DT Swiss Corporate Light"/>
          <w:lang w:val="es-ES"/>
        </w:rPr>
        <w:t xml:space="preserve"> favoritas. </w:t>
      </w:r>
    </w:p>
    <w:p w14:paraId="47B41A4A" w14:textId="77777777" w:rsidR="00B1338E" w:rsidRPr="00B1338E" w:rsidRDefault="00B1338E" w:rsidP="00B1338E">
      <w:pPr>
        <w:rPr>
          <w:rFonts w:ascii="DT Swiss Corporate Light" w:hAnsi="DT Swiss Corporate Light"/>
          <w:lang w:val="es-ES"/>
        </w:rPr>
      </w:pPr>
      <w:r w:rsidRPr="00B1338E">
        <w:rPr>
          <w:rFonts w:ascii="DT Swiss Corporate Light" w:hAnsi="DT Swiss Corporate Light"/>
          <w:lang w:val="es-ES"/>
        </w:rPr>
        <w:t>Grama de productos dinamo</w:t>
      </w:r>
    </w:p>
    <w:p w14:paraId="600B29B1" w14:textId="636173F4" w:rsidR="00CC7D7A" w:rsidRPr="00B1338E" w:rsidRDefault="00B1338E" w:rsidP="00B1338E">
      <w:pPr>
        <w:rPr>
          <w:lang w:val="es-ES"/>
        </w:rPr>
      </w:pPr>
      <w:r w:rsidRPr="00B1338E">
        <w:rPr>
          <w:rFonts w:ascii="DT Swiss Corporate Light" w:hAnsi="DT Swiss Corporate Light"/>
          <w:lang w:val="es-ES"/>
        </w:rPr>
        <w:t xml:space="preserve">Disfruta de la libertad del ciclismo todoterreno. Nuestras duraderas ruedas </w:t>
      </w:r>
      <w:proofErr w:type="spellStart"/>
      <w:r w:rsidRPr="00B1338E">
        <w:rPr>
          <w:rFonts w:ascii="DT Swiss Corporate Light" w:hAnsi="DT Swiss Corporate Light"/>
          <w:lang w:val="es-ES"/>
        </w:rPr>
        <w:t>Gravel</w:t>
      </w:r>
      <w:proofErr w:type="spellEnd"/>
      <w:r w:rsidRPr="00B1338E">
        <w:rPr>
          <w:rFonts w:ascii="DT Swiss Corporate Light" w:hAnsi="DT Swiss Corporate Light"/>
          <w:lang w:val="es-ES"/>
        </w:rPr>
        <w:t xml:space="preserve"> de aluminio y el buje dinamo garantizan que tus luces estén siempre encendidas cuando las necesites, tanto para hacer </w:t>
      </w:r>
      <w:proofErr w:type="spellStart"/>
      <w:r w:rsidRPr="00B1338E">
        <w:rPr>
          <w:rFonts w:ascii="DT Swiss Corporate Light" w:hAnsi="DT Swiss Corporate Light"/>
          <w:lang w:val="es-ES"/>
        </w:rPr>
        <w:t>bikepacking</w:t>
      </w:r>
      <w:proofErr w:type="spellEnd"/>
      <w:r w:rsidRPr="00B1338E">
        <w:rPr>
          <w:rFonts w:ascii="DT Swiss Corporate Light" w:hAnsi="DT Swiss Corporate Light"/>
          <w:lang w:val="es-ES"/>
        </w:rPr>
        <w:t xml:space="preserve"> por la naturaleza como para tus desplazamientos a primera hora de la mañana. Si prefieres construir tu propio conjunto de ruedas personalizado, el buje dinamo también está disponible como componente individual.</w:t>
      </w:r>
    </w:p>
    <w:sectPr w:rsidR="00CC7D7A" w:rsidRPr="00B1338E" w:rsidSect="005945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D1A48" w14:textId="77777777" w:rsidR="004503A7" w:rsidRDefault="004503A7">
      <w:pPr>
        <w:spacing w:after="0" w:line="240" w:lineRule="auto"/>
      </w:pPr>
      <w:r>
        <w:separator/>
      </w:r>
    </w:p>
  </w:endnote>
  <w:endnote w:type="continuationSeparator" w:id="0">
    <w:p w14:paraId="3D9FEC8F" w14:textId="77777777" w:rsidR="004503A7" w:rsidRDefault="0045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T Swiss Corporate Light">
    <w:altName w:val="Calibri"/>
    <w:panose1 w:val="00000400000000000000"/>
    <w:charset w:val="00"/>
    <w:family w:val="auto"/>
    <w:pitch w:val="variable"/>
    <w:sig w:usb0="20000007" w:usb1="00000000"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70E5" w14:textId="77777777" w:rsidR="004503A7" w:rsidRDefault="004503A7">
      <w:pPr>
        <w:spacing w:after="0" w:line="240" w:lineRule="auto"/>
      </w:pPr>
      <w:r>
        <w:separator/>
      </w:r>
    </w:p>
  </w:footnote>
  <w:footnote w:type="continuationSeparator" w:id="0">
    <w:p w14:paraId="17B60494" w14:textId="77777777" w:rsidR="004503A7" w:rsidRDefault="00450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58F278C"/>
    <w:multiLevelType w:val="hybridMultilevel"/>
    <w:tmpl w:val="C3D8B02E"/>
    <w:lvl w:ilvl="0" w:tplc="4B383746">
      <w:start w:val="1"/>
      <w:numFmt w:val="decimal"/>
      <w:lvlText w:val="%1."/>
      <w:lvlJc w:val="left"/>
      <w:pPr>
        <w:ind w:left="786" w:hanging="360"/>
      </w:pPr>
      <w:rPr>
        <w:rFonts w:ascii="DIN for DT" w:eastAsiaTheme="majorEastAsia" w:hAnsi="DIN for DT" w:cstheme="majorBidi"/>
        <w:vanish/>
      </w:rPr>
    </w:lvl>
    <w:lvl w:ilvl="1" w:tplc="08070019" w:tentative="1">
      <w:start w:val="1"/>
      <w:numFmt w:val="lowerLetter"/>
      <w:lvlText w:val="%2."/>
      <w:lvlJc w:val="left"/>
      <w:pPr>
        <w:ind w:left="1506" w:hanging="360"/>
      </w:pPr>
    </w:lvl>
    <w:lvl w:ilvl="2" w:tplc="0807001B" w:tentative="1">
      <w:start w:val="1"/>
      <w:numFmt w:val="lowerRoman"/>
      <w:lvlText w:val="%3."/>
      <w:lvlJc w:val="right"/>
      <w:pPr>
        <w:ind w:left="2226" w:hanging="180"/>
      </w:pPr>
    </w:lvl>
    <w:lvl w:ilvl="3" w:tplc="0807000F" w:tentative="1">
      <w:start w:val="1"/>
      <w:numFmt w:val="decimal"/>
      <w:lvlText w:val="%4."/>
      <w:lvlJc w:val="left"/>
      <w:pPr>
        <w:ind w:left="2946" w:hanging="360"/>
      </w:pPr>
    </w:lvl>
    <w:lvl w:ilvl="4" w:tplc="08070019" w:tentative="1">
      <w:start w:val="1"/>
      <w:numFmt w:val="lowerLetter"/>
      <w:lvlText w:val="%5."/>
      <w:lvlJc w:val="left"/>
      <w:pPr>
        <w:ind w:left="3666" w:hanging="360"/>
      </w:pPr>
    </w:lvl>
    <w:lvl w:ilvl="5" w:tplc="0807001B" w:tentative="1">
      <w:start w:val="1"/>
      <w:numFmt w:val="lowerRoman"/>
      <w:lvlText w:val="%6."/>
      <w:lvlJc w:val="right"/>
      <w:pPr>
        <w:ind w:left="4386" w:hanging="180"/>
      </w:pPr>
    </w:lvl>
    <w:lvl w:ilvl="6" w:tplc="0807000F" w:tentative="1">
      <w:start w:val="1"/>
      <w:numFmt w:val="decimal"/>
      <w:lvlText w:val="%7."/>
      <w:lvlJc w:val="left"/>
      <w:pPr>
        <w:ind w:left="5106" w:hanging="360"/>
      </w:pPr>
    </w:lvl>
    <w:lvl w:ilvl="7" w:tplc="08070019" w:tentative="1">
      <w:start w:val="1"/>
      <w:numFmt w:val="lowerLetter"/>
      <w:lvlText w:val="%8."/>
      <w:lvlJc w:val="left"/>
      <w:pPr>
        <w:ind w:left="5826" w:hanging="360"/>
      </w:pPr>
    </w:lvl>
    <w:lvl w:ilvl="8" w:tplc="0807001B" w:tentative="1">
      <w:start w:val="1"/>
      <w:numFmt w:val="lowerRoman"/>
      <w:lvlText w:val="%9."/>
      <w:lvlJc w:val="right"/>
      <w:pPr>
        <w:ind w:left="6546" w:hanging="180"/>
      </w:pPr>
    </w:lvl>
  </w:abstractNum>
  <w:num w:numId="1" w16cid:durableId="102700306">
    <w:abstractNumId w:val="1"/>
  </w:num>
  <w:num w:numId="2" w16cid:durableId="135857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470"/>
    <w:rsid w:val="002B0CE5"/>
    <w:rsid w:val="004503A7"/>
    <w:rsid w:val="004C78A0"/>
    <w:rsid w:val="00552032"/>
    <w:rsid w:val="00570980"/>
    <w:rsid w:val="005945DE"/>
    <w:rsid w:val="00600272"/>
    <w:rsid w:val="007304BE"/>
    <w:rsid w:val="0092333D"/>
    <w:rsid w:val="0097571F"/>
    <w:rsid w:val="00AF6723"/>
    <w:rsid w:val="00B1338E"/>
    <w:rsid w:val="00C23539"/>
    <w:rsid w:val="00C85352"/>
    <w:rsid w:val="00CC7D7A"/>
    <w:rsid w:val="00DC25A4"/>
    <w:rsid w:val="00E5185A"/>
    <w:rsid w:val="00F06AE4"/>
    <w:rsid w:val="00FC247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24B31"/>
  <w15:chartTrackingRefBased/>
  <w15:docId w15:val="{54B73B8B-78A4-4340-9E28-87F903AC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C2470"/>
    <w:rPr>
      <w:rFonts w:eastAsiaTheme="minorEastAsia"/>
      <w:kern w:val="0"/>
      <w:lang w:eastAsia="zh-TW"/>
      <w14:ligatures w14:val="none"/>
    </w:rPr>
  </w:style>
  <w:style w:type="paragraph" w:styleId="berschrift1">
    <w:name w:val="heading 1"/>
    <w:basedOn w:val="Standard"/>
    <w:next w:val="Standard"/>
    <w:link w:val="berschrift1Zchn"/>
    <w:uiPriority w:val="9"/>
    <w:qFormat/>
    <w:rsid w:val="00FC24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FC24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24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24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24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24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24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24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24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24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FC24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24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24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24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24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24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24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2470"/>
    <w:rPr>
      <w:rFonts w:eastAsiaTheme="majorEastAsia" w:cstheme="majorBidi"/>
      <w:color w:val="272727" w:themeColor="text1" w:themeTint="D8"/>
    </w:rPr>
  </w:style>
  <w:style w:type="paragraph" w:styleId="Titel">
    <w:name w:val="Title"/>
    <w:basedOn w:val="Standard"/>
    <w:next w:val="Standard"/>
    <w:link w:val="TitelZchn"/>
    <w:uiPriority w:val="10"/>
    <w:qFormat/>
    <w:rsid w:val="00FC24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24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24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24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24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2470"/>
    <w:rPr>
      <w:i/>
      <w:iCs/>
      <w:color w:val="404040" w:themeColor="text1" w:themeTint="BF"/>
    </w:rPr>
  </w:style>
  <w:style w:type="paragraph" w:styleId="Listenabsatz">
    <w:name w:val="List Paragraph"/>
    <w:basedOn w:val="Standard"/>
    <w:uiPriority w:val="34"/>
    <w:qFormat/>
    <w:rsid w:val="00FC2470"/>
    <w:pPr>
      <w:ind w:left="720"/>
      <w:contextualSpacing/>
    </w:pPr>
  </w:style>
  <w:style w:type="character" w:styleId="IntensiveHervorhebung">
    <w:name w:val="Intense Emphasis"/>
    <w:basedOn w:val="Absatz-Standardschriftart"/>
    <w:uiPriority w:val="21"/>
    <w:qFormat/>
    <w:rsid w:val="00FC2470"/>
    <w:rPr>
      <w:i/>
      <w:iCs/>
      <w:color w:val="0F4761" w:themeColor="accent1" w:themeShade="BF"/>
    </w:rPr>
  </w:style>
  <w:style w:type="paragraph" w:styleId="IntensivesZitat">
    <w:name w:val="Intense Quote"/>
    <w:basedOn w:val="Standard"/>
    <w:next w:val="Standard"/>
    <w:link w:val="IntensivesZitatZchn"/>
    <w:uiPriority w:val="30"/>
    <w:qFormat/>
    <w:rsid w:val="00FC2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2470"/>
    <w:rPr>
      <w:i/>
      <w:iCs/>
      <w:color w:val="0F4761" w:themeColor="accent1" w:themeShade="BF"/>
    </w:rPr>
  </w:style>
  <w:style w:type="character" w:styleId="IntensiverVerweis">
    <w:name w:val="Intense Reference"/>
    <w:basedOn w:val="Absatz-Standardschriftart"/>
    <w:uiPriority w:val="32"/>
    <w:qFormat/>
    <w:rsid w:val="00FC2470"/>
    <w:rPr>
      <w:b/>
      <w:bCs/>
      <w:smallCaps/>
      <w:color w:val="0F4761" w:themeColor="accent1" w:themeShade="BF"/>
      <w:spacing w:val="5"/>
    </w:rPr>
  </w:style>
  <w:style w:type="paragraph" w:styleId="Kopfzeile">
    <w:name w:val="header"/>
    <w:basedOn w:val="Standard"/>
    <w:link w:val="KopfzeileZchn"/>
    <w:unhideWhenUsed/>
    <w:rsid w:val="00FC2470"/>
    <w:pPr>
      <w:tabs>
        <w:tab w:val="center" w:pos="4513"/>
        <w:tab w:val="right" w:pos="9026"/>
      </w:tabs>
      <w:spacing w:after="0" w:line="240" w:lineRule="auto"/>
    </w:pPr>
  </w:style>
  <w:style w:type="character" w:customStyle="1" w:styleId="KopfzeileZchn">
    <w:name w:val="Kopfzeile Zchn"/>
    <w:basedOn w:val="Absatz-Standardschriftart"/>
    <w:link w:val="Kopfzeile"/>
    <w:rsid w:val="00FC2470"/>
    <w:rPr>
      <w:rFonts w:eastAsiaTheme="minorEastAsia"/>
      <w:kern w:val="0"/>
      <w:lang w:val="de-DE" w:eastAsia="zh-TW"/>
      <w14:ligatures w14:val="none"/>
    </w:rPr>
  </w:style>
  <w:style w:type="paragraph" w:customStyle="1" w:styleId="DocuHead">
    <w:name w:val="DocuHead"/>
    <w:basedOn w:val="berschrift2"/>
    <w:autoRedefine/>
    <w:rsid w:val="00FC2470"/>
    <w:pPr>
      <w:keepLines w:val="0"/>
      <w:tabs>
        <w:tab w:val="left" w:pos="1134"/>
      </w:tabs>
      <w:spacing w:before="60" w:after="60" w:line="360" w:lineRule="auto"/>
      <w:jc w:val="both"/>
    </w:pPr>
    <w:rPr>
      <w:rFonts w:ascii="Arial" w:eastAsia="Times New Roman" w:hAnsi="Arial" w:cs="Arial"/>
      <w:b/>
      <w:snapToGrid w:val="0"/>
      <w:color w:val="auto"/>
      <w:sz w:val="16"/>
      <w:szCs w:val="16"/>
      <w:lang w:eastAsia="de-DE"/>
    </w:rPr>
  </w:style>
  <w:style w:type="character" w:styleId="Hyperlink">
    <w:name w:val="Hyperlink"/>
    <w:basedOn w:val="Absatz-Standardschriftart"/>
    <w:uiPriority w:val="99"/>
    <w:unhideWhenUsed/>
    <w:rsid w:val="00FC2470"/>
    <w:rPr>
      <w:color w:val="467886" w:themeColor="hyperlink"/>
      <w:u w:val="single"/>
    </w:rPr>
  </w:style>
  <w:style w:type="paragraph" w:customStyle="1" w:styleId="Textkrper1">
    <w:name w:val="Textkörper 1"/>
    <w:basedOn w:val="Textkrper"/>
    <w:rsid w:val="00FC2470"/>
    <w:pPr>
      <w:spacing w:line="240" w:lineRule="auto"/>
    </w:pPr>
    <w:rPr>
      <w:rFonts w:ascii="Arial" w:eastAsia="Times New Roman" w:hAnsi="Arial" w:cs="Arial"/>
      <w:b/>
    </w:rPr>
  </w:style>
  <w:style w:type="paragraph" w:customStyle="1" w:styleId="TextDT">
    <w:name w:val="Text DT"/>
    <w:basedOn w:val="Textkrper"/>
    <w:link w:val="TextDTZchn"/>
    <w:qFormat/>
    <w:rsid w:val="00FC2470"/>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FC2470"/>
    <w:rPr>
      <w:rFonts w:ascii="DIN Offc Pro" w:eastAsia="PMingLiU" w:hAnsi="DIN Offc Pro" w:cs="Arial"/>
      <w:kern w:val="0"/>
      <w:sz w:val="20"/>
      <w:szCs w:val="20"/>
      <w:lang w:val="de-DE" w:eastAsia="zh-TW"/>
      <w14:ligatures w14:val="none"/>
    </w:rPr>
  </w:style>
  <w:style w:type="table" w:styleId="Tabellenraster">
    <w:name w:val="Table Grid"/>
    <w:basedOn w:val="NormaleTabelle"/>
    <w:uiPriority w:val="39"/>
    <w:rsid w:val="00FC2470"/>
    <w:pPr>
      <w:spacing w:after="0" w:line="240" w:lineRule="auto"/>
    </w:pPr>
    <w:rPr>
      <w:rFonts w:eastAsiaTheme="minorEastAsia"/>
      <w:kern w:val="0"/>
      <w:lang w:eastAsia="zh-TW"/>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C2470"/>
  </w:style>
  <w:style w:type="character" w:customStyle="1" w:styleId="eop">
    <w:name w:val="eop"/>
    <w:basedOn w:val="Absatz-Standardschriftart"/>
    <w:rsid w:val="00FC2470"/>
  </w:style>
  <w:style w:type="paragraph" w:styleId="Textkrper">
    <w:name w:val="Body Text"/>
    <w:basedOn w:val="Standard"/>
    <w:link w:val="TextkrperZchn"/>
    <w:uiPriority w:val="99"/>
    <w:semiHidden/>
    <w:unhideWhenUsed/>
    <w:rsid w:val="00FC2470"/>
    <w:pPr>
      <w:spacing w:after="120"/>
    </w:pPr>
  </w:style>
  <w:style w:type="character" w:customStyle="1" w:styleId="TextkrperZchn">
    <w:name w:val="Textkörper Zchn"/>
    <w:basedOn w:val="Absatz-Standardschriftart"/>
    <w:link w:val="Textkrper"/>
    <w:uiPriority w:val="99"/>
    <w:semiHidden/>
    <w:rsid w:val="00FC2470"/>
    <w:rPr>
      <w:rFonts w:eastAsiaTheme="minorEastAsia"/>
      <w:kern w:val="0"/>
      <w:lang w:val="de-DE" w:eastAsia="zh-TW"/>
      <w14:ligatures w14:val="none"/>
    </w:rPr>
  </w:style>
  <w:style w:type="paragraph" w:styleId="Fuzeile">
    <w:name w:val="footer"/>
    <w:basedOn w:val="Standard"/>
    <w:link w:val="FuzeileZchn"/>
    <w:uiPriority w:val="99"/>
    <w:unhideWhenUsed/>
    <w:rsid w:val="00AF67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6723"/>
    <w:rPr>
      <w:rFonts w:eastAsiaTheme="minorEastAsia"/>
      <w:kern w:val="0"/>
      <w:lang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96C8E8-11B7-4BE8-BB6F-01328CFF0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54B6F-5E6F-4466-8D4D-8300A4A13C25}">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3.xml><?xml version="1.0" encoding="utf-8"?>
<ds:datastoreItem xmlns:ds="http://schemas.openxmlformats.org/officeDocument/2006/customXml" ds:itemID="{16940C21-21BA-4047-A06B-45518D1E37E5}">
  <ds:schemaRefs>
    <ds:schemaRef ds:uri="http://schemas.microsoft.com/sharepoint/v3/contenttype/forms"/>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1261</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COUDERT, Clemence</dc:creator>
  <cp:keywords/>
  <dc:description/>
  <cp:lastModifiedBy>Markaj Gjesika | DT Swiss AG</cp:lastModifiedBy>
  <cp:revision>12</cp:revision>
  <dcterms:created xsi:type="dcterms:W3CDTF">2024-04-15T08:29:00Z</dcterms:created>
  <dcterms:modified xsi:type="dcterms:W3CDTF">2024-11-07T14:56:00Z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9f7da98d33a4f3bc4cbee39e235afec0728106985fcbdda31d49c5665cd7166c</vt:lpwstr>
  </property>
</Properties>
</file>