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05B7" w14:textId="5BEEE7BD" w:rsidR="000C4145" w:rsidRPr="005F6209" w:rsidRDefault="000C4145" w:rsidP="005F6209">
      <w:r w:rsidRPr="005F6209">
        <w:rPr>
          <w:rFonts w:hint="eastAsia"/>
        </w:rPr>
        <w:t>专利申请中</w:t>
      </w:r>
    </w:p>
    <w:p w14:paraId="60E91179" w14:textId="1EC863F3" w:rsidR="000C4145" w:rsidRPr="005F6209" w:rsidRDefault="000C4145" w:rsidP="005F6209">
      <w:r w:rsidRPr="005F6209">
        <w:rPr>
          <w:rFonts w:hint="eastAsia"/>
        </w:rPr>
        <w:t>全新的角度</w:t>
      </w:r>
      <w:r w:rsidRPr="005F6209">
        <w:rPr>
          <w:rFonts w:hint="eastAsia"/>
        </w:rPr>
        <w:t> </w:t>
      </w:r>
      <w:r w:rsidRPr="005F6209">
        <w:rPr>
          <w:rFonts w:hint="eastAsia"/>
        </w:rPr>
        <w:br/>
      </w:r>
      <w:r w:rsidRPr="005F6209">
        <w:rPr>
          <w:rFonts w:hint="eastAsia"/>
        </w:rPr>
        <w:t>搭载</w:t>
      </w:r>
      <w:r w:rsidRPr="005F6209">
        <w:rPr>
          <w:rFonts w:hint="eastAsia"/>
        </w:rPr>
        <w:t xml:space="preserve"> </w:t>
      </w:r>
      <w:proofErr w:type="spellStart"/>
      <w:r w:rsidRPr="005F6209">
        <w:rPr>
          <w:rFonts w:hint="eastAsia"/>
        </w:rPr>
        <w:t>Ratchet</w:t>
      </w:r>
      <w:proofErr w:type="spellEnd"/>
      <w:r w:rsidRPr="005F6209">
        <w:rPr>
          <w:rFonts w:hint="eastAsia"/>
        </w:rPr>
        <w:t xml:space="preserve"> DEG </w:t>
      </w:r>
      <w:r w:rsidRPr="005F6209">
        <w:rPr>
          <w:rFonts w:hint="eastAsia"/>
        </w:rPr>
        <w:t>系统的</w:t>
      </w:r>
      <w:r w:rsidRPr="005F6209">
        <w:rPr>
          <w:rFonts w:hint="eastAsia"/>
        </w:rPr>
        <w:t xml:space="preserve"> 240 </w:t>
      </w:r>
      <w:r w:rsidRPr="005F6209">
        <w:rPr>
          <w:rFonts w:hint="eastAsia"/>
        </w:rPr>
        <w:t>花鼓</w:t>
      </w:r>
      <w:r w:rsidRPr="005F6209">
        <w:rPr>
          <w:rFonts w:hint="eastAsia"/>
        </w:rPr>
        <w:t> </w:t>
      </w:r>
    </w:p>
    <w:p w14:paraId="68502F63" w14:textId="0DEAD1EA" w:rsidR="000C4145" w:rsidRPr="005F6209" w:rsidRDefault="000C4145" w:rsidP="005F6209">
      <w:r w:rsidRPr="005F6209">
        <w:rPr>
          <w:rFonts w:hint="eastAsia"/>
          <w:noProof/>
        </w:rPr>
        <w:drawing>
          <wp:inline distT="0" distB="0" distL="0" distR="0" wp14:anchorId="72707FF0" wp14:editId="375689A2">
            <wp:extent cx="9525" cy="95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209">
        <w:rPr>
          <w:rFonts w:hint="eastAsia"/>
        </w:rPr>
        <w:t> </w:t>
      </w:r>
    </w:p>
    <w:p w14:paraId="7E91C67E" w14:textId="0B1D3CB2" w:rsidR="0025734F" w:rsidRPr="005F6209" w:rsidRDefault="001A7B9F" w:rsidP="005F6209">
      <w:r w:rsidRPr="005F6209">
        <w:rPr>
          <w:rFonts w:hint="eastAsia"/>
        </w:rPr>
        <w:t>专利申请中的</w:t>
      </w:r>
      <w:r w:rsidRPr="005F6209">
        <w:rPr>
          <w:rFonts w:hint="eastAsia"/>
        </w:rPr>
        <w:t xml:space="preserve"> </w:t>
      </w:r>
      <w:proofErr w:type="spellStart"/>
      <w:r w:rsidRPr="005F6209">
        <w:rPr>
          <w:rFonts w:hint="eastAsia"/>
        </w:rPr>
        <w:t>Ratchet</w:t>
      </w:r>
      <w:proofErr w:type="spellEnd"/>
      <w:r w:rsidRPr="005F6209">
        <w:rPr>
          <w:rFonts w:hint="eastAsia"/>
        </w:rPr>
        <w:t xml:space="preserve"> DEG </w:t>
      </w:r>
      <w:r w:rsidRPr="005F6209">
        <w:rPr>
          <w:rFonts w:hint="eastAsia"/>
        </w:rPr>
        <w:t>系统采用了与常规</w:t>
      </w:r>
      <w:r w:rsidR="00C62FB4" w:rsidRPr="00C62FB4">
        <w:rPr>
          <w:rFonts w:hint="eastAsia"/>
        </w:rPr>
        <w:t>快速咬合的</w:t>
      </w:r>
      <w:r w:rsidRPr="005F6209">
        <w:rPr>
          <w:rFonts w:hint="eastAsia"/>
        </w:rPr>
        <w:t>棘轮系统不同的角度，可以提供更小的咬合角度和最大的可靠性。全面且同步咬合的棘轮，提供了比棘爪式花鼓更大的接触面积，实现更均衡的负载分布，进而提升了可靠性。两个具有</w:t>
      </w:r>
      <w:r w:rsidRPr="005F6209">
        <w:rPr>
          <w:rFonts w:hint="eastAsia"/>
        </w:rPr>
        <w:t xml:space="preserve"> 90 </w:t>
      </w:r>
      <w:r w:rsidRPr="005F6209">
        <w:rPr>
          <w:rFonts w:hint="eastAsia"/>
        </w:rPr>
        <w:t>齿的加大棘轮，提供</w:t>
      </w:r>
      <w:r w:rsidRPr="005F6209">
        <w:rPr>
          <w:rFonts w:hint="eastAsia"/>
        </w:rPr>
        <w:t xml:space="preserve"> DT Swiss </w:t>
      </w:r>
      <w:r w:rsidRPr="005F6209">
        <w:rPr>
          <w:rFonts w:hint="eastAsia"/>
        </w:rPr>
        <w:t>产品系列前所未有的最小咬合角度：</w:t>
      </w:r>
      <w:r w:rsidRPr="005F6209">
        <w:rPr>
          <w:rFonts w:hint="eastAsia"/>
        </w:rPr>
        <w:t>4</w:t>
      </w:r>
      <w:r w:rsidRPr="005F6209">
        <w:rPr>
          <w:rFonts w:hint="eastAsia"/>
        </w:rPr>
        <w:t>º。在赛道中骑行时，这将转化成不同角度的空行程</w:t>
      </w:r>
      <w:r w:rsidRPr="005F6209">
        <w:rPr>
          <w:rFonts w:hint="eastAsia"/>
        </w:rPr>
        <w:t xml:space="preserve"> (</w:t>
      </w:r>
      <w:proofErr w:type="spellStart"/>
      <w:r w:rsidRPr="005F6209">
        <w:rPr>
          <w:rFonts w:hint="eastAsia"/>
        </w:rPr>
        <w:t>backlash</w:t>
      </w:r>
      <w:proofErr w:type="spellEnd"/>
      <w:r w:rsidRPr="005F6209">
        <w:rPr>
          <w:rFonts w:hint="eastAsia"/>
        </w:rPr>
        <w:t>)</w:t>
      </w:r>
      <w:r w:rsidRPr="005F6209">
        <w:rPr>
          <w:rFonts w:hint="eastAsia"/>
        </w:rPr>
        <w:t>。曲柄处的较小空行程提供出弯后更直接的加速，也可以更快地调整踏板位置，例如在技术性坡道越过障碍物时。</w:t>
      </w:r>
    </w:p>
    <w:p w14:paraId="50A0ABDA" w14:textId="4FED89B5" w:rsidR="0025734F" w:rsidRPr="005F6209" w:rsidRDefault="0025734F" w:rsidP="005F6209"/>
    <w:p w14:paraId="3EEDBCE9" w14:textId="51FF40C6" w:rsidR="0025734F" w:rsidRPr="005F6209" w:rsidRDefault="4428009D" w:rsidP="005F6209">
      <w:r w:rsidRPr="005F6209">
        <w:rPr>
          <w:rFonts w:hint="eastAsia"/>
        </w:rPr>
        <w:t>红色限定版</w:t>
      </w:r>
    </w:p>
    <w:p w14:paraId="41751401" w14:textId="1912A6F6" w:rsidR="0025734F" w:rsidRPr="005F6209" w:rsidRDefault="146D7146" w:rsidP="005F6209">
      <w:r w:rsidRPr="005F6209">
        <w:rPr>
          <w:rFonts w:hint="eastAsia"/>
        </w:rPr>
        <w:t>仅</w:t>
      </w:r>
      <w:r w:rsidRPr="005F6209">
        <w:rPr>
          <w:rFonts w:hint="eastAsia"/>
        </w:rPr>
        <w:t xml:space="preserve"> 240 </w:t>
      </w:r>
      <w:r w:rsidR="00BF2F62" w:rsidRPr="00D851A9">
        <w:rPr>
          <w:rFonts w:hint="eastAsia"/>
        </w:rPr>
        <w:t>颗</w:t>
      </w:r>
    </w:p>
    <w:p w14:paraId="3C777752" w14:textId="2CD69908" w:rsidR="009571AD" w:rsidRPr="005F6209" w:rsidRDefault="009571AD" w:rsidP="005F6209"/>
    <w:p w14:paraId="71A93D0D" w14:textId="35EEA192" w:rsidR="001A7B9F" w:rsidRPr="005F6209" w:rsidRDefault="00C67F65" w:rsidP="005F6209">
      <w:r w:rsidRPr="005F6209">
        <w:rPr>
          <w:rFonts w:hint="eastAsia"/>
        </w:rPr>
        <w:t>优化花鼓</w:t>
      </w:r>
    </w:p>
    <w:p w14:paraId="01D910FF" w14:textId="28C33569" w:rsidR="00FA409E" w:rsidRPr="005F6209" w:rsidRDefault="00FA409E" w:rsidP="005F6209">
      <w:r w:rsidRPr="005F6209">
        <w:rPr>
          <w:rFonts w:hint="eastAsia"/>
        </w:rPr>
        <w:t>为了实现</w:t>
      </w:r>
      <w:r w:rsidRPr="005F6209">
        <w:rPr>
          <w:rFonts w:hint="eastAsia"/>
        </w:rPr>
        <w:t xml:space="preserve"> DT Swiss </w:t>
      </w:r>
      <w:r w:rsidRPr="005F6209">
        <w:rPr>
          <w:rFonts w:hint="eastAsia"/>
        </w:rPr>
        <w:t>前所未有的咬合角度，需要对花鼓的驱动侧进行重大调整。</w:t>
      </w:r>
      <w:proofErr w:type="spellStart"/>
      <w:r w:rsidRPr="005F6209">
        <w:rPr>
          <w:rFonts w:hint="eastAsia"/>
        </w:rPr>
        <w:t>Ratchet</w:t>
      </w:r>
      <w:proofErr w:type="spellEnd"/>
      <w:r w:rsidRPr="005F6209">
        <w:rPr>
          <w:rFonts w:hint="eastAsia"/>
        </w:rPr>
        <w:t xml:space="preserve"> DEG </w:t>
      </w:r>
      <w:r w:rsidRPr="005F6209">
        <w:rPr>
          <w:rFonts w:hint="eastAsia"/>
        </w:rPr>
        <w:t>系统及其全新花鼓主体，可安装尺寸优化后的</w:t>
      </w:r>
      <w:r w:rsidRPr="005F6209">
        <w:rPr>
          <w:rFonts w:hint="eastAsia"/>
        </w:rPr>
        <w:t xml:space="preserve"> 90 </w:t>
      </w:r>
      <w:r w:rsidRPr="005F6209">
        <w:rPr>
          <w:rFonts w:hint="eastAsia"/>
        </w:rPr>
        <w:t>齿</w:t>
      </w:r>
      <w:r w:rsidR="00F51620" w:rsidRPr="00A62AB8">
        <w:rPr>
          <w:rFonts w:hint="eastAsia"/>
          <w:lang w:val="zh-CN"/>
        </w:rPr>
        <w:t>星状</w:t>
      </w:r>
      <w:r w:rsidR="00F51620" w:rsidRPr="00571372">
        <w:rPr>
          <w:rFonts w:hint="eastAsia"/>
          <w:lang w:val="zh-CN"/>
        </w:rPr>
        <w:t>棘轮</w:t>
      </w:r>
      <w:r w:rsidRPr="005F6209">
        <w:rPr>
          <w:rFonts w:hint="eastAsia"/>
        </w:rPr>
        <w:t>。</w:t>
      </w:r>
      <w:r w:rsidRPr="005F6209">
        <w:rPr>
          <w:rFonts w:hint="eastAsia"/>
        </w:rPr>
        <w:t xml:space="preserve"> </w:t>
      </w:r>
    </w:p>
    <w:p w14:paraId="7C191351" w14:textId="77777777" w:rsidR="005F6209" w:rsidRPr="005F6209" w:rsidRDefault="005F6209" w:rsidP="005F6209"/>
    <w:p w14:paraId="3B2FC3CE" w14:textId="1F61BFDF" w:rsidR="007D0F29" w:rsidRPr="005F6209" w:rsidRDefault="0037660E" w:rsidP="005F6209">
      <w:r w:rsidRPr="005F6209">
        <w:rPr>
          <w:rFonts w:hint="eastAsia"/>
        </w:rPr>
        <w:t xml:space="preserve">90 </w:t>
      </w:r>
      <w:r w:rsidRPr="005F6209">
        <w:rPr>
          <w:rFonts w:hint="eastAsia"/>
        </w:rPr>
        <w:t>齿</w:t>
      </w:r>
      <w:r w:rsidR="00F32736" w:rsidRPr="00A62AB8">
        <w:rPr>
          <w:rFonts w:hint="eastAsia"/>
          <w:lang w:val="zh-CN"/>
        </w:rPr>
        <w:t>星状</w:t>
      </w:r>
      <w:r w:rsidR="00F32736" w:rsidRPr="00571372">
        <w:rPr>
          <w:rFonts w:hint="eastAsia"/>
          <w:lang w:val="zh-CN"/>
        </w:rPr>
        <w:t>棘轮</w:t>
      </w:r>
    </w:p>
    <w:p w14:paraId="3E6B96F4" w14:textId="6244B53C" w:rsidR="007D0F29" w:rsidRPr="005F6209" w:rsidRDefault="00134F6E" w:rsidP="005F6209">
      <w:r w:rsidRPr="00BE43DA">
        <w:rPr>
          <w:rFonts w:hint="eastAsia"/>
          <w:lang w:val="zh-CN"/>
        </w:rPr>
        <w:t>钢制的</w:t>
      </w:r>
      <w:r w:rsidRPr="00BE43DA">
        <w:rPr>
          <w:rFonts w:hint="eastAsia"/>
          <w:lang w:val="zh-CN"/>
        </w:rPr>
        <w:t xml:space="preserve"> DEG </w:t>
      </w:r>
      <w:r w:rsidRPr="001A5BAF">
        <w:rPr>
          <w:rFonts w:ascii="PMingLiU" w:eastAsia="SimSun" w:hAnsi="PMingLiU" w:hint="eastAsia"/>
          <w:lang w:val="zh-CN"/>
        </w:rPr>
        <w:t>星状</w:t>
      </w:r>
      <w:r w:rsidRPr="00BE43DA">
        <w:rPr>
          <w:rFonts w:hint="eastAsia"/>
          <w:lang w:val="zh-CN"/>
        </w:rPr>
        <w:t>棘齿尺寸比</w:t>
      </w:r>
      <w:r w:rsidRPr="00BE43DA">
        <w:rPr>
          <w:rFonts w:hint="eastAsia"/>
          <w:lang w:val="zh-CN"/>
        </w:rPr>
        <w:t xml:space="preserve"> DT Swiss </w:t>
      </w:r>
      <w:r w:rsidRPr="00BE43DA">
        <w:rPr>
          <w:rFonts w:hint="eastAsia"/>
          <w:lang w:val="zh-CN"/>
        </w:rPr>
        <w:t>以往的棘齿都还更大，旨在能长时间且以较大的接触面积传递最强大的骑士所输出的动力</w:t>
      </w:r>
      <w:r w:rsidR="007D0F29" w:rsidRPr="005F6209">
        <w:rPr>
          <w:rFonts w:hint="eastAsia"/>
        </w:rPr>
        <w:t>。</w:t>
      </w:r>
    </w:p>
    <w:p w14:paraId="2A7BBA13" w14:textId="7B2979EF" w:rsidR="007D0F29" w:rsidRPr="005F6209" w:rsidRDefault="007D0F29" w:rsidP="005F6209">
      <w:pPr>
        <w:rPr>
          <w:lang w:val="en-US"/>
        </w:rPr>
      </w:pPr>
      <w:r w:rsidRPr="005F6209">
        <w:rPr>
          <w:rFonts w:hint="eastAsia"/>
        </w:rPr>
        <w:t>查看我们所有</w:t>
      </w:r>
      <w:r w:rsidRPr="005F6209">
        <w:rPr>
          <w:rFonts w:hint="eastAsia"/>
          <w:lang w:val="en-US"/>
        </w:rPr>
        <w:t xml:space="preserve"> Ratchet </w:t>
      </w:r>
      <w:r w:rsidRPr="005F6209">
        <w:rPr>
          <w:rFonts w:hint="eastAsia"/>
        </w:rPr>
        <w:t>技术</w:t>
      </w:r>
      <w:r w:rsidRPr="005F6209">
        <w:rPr>
          <w:rFonts w:hint="eastAsia"/>
          <w:lang w:val="en-US"/>
        </w:rPr>
        <w:t>，</w:t>
      </w:r>
      <w:r w:rsidRPr="005F6209">
        <w:rPr>
          <w:rFonts w:hint="eastAsia"/>
        </w:rPr>
        <w:t>了解其不同之处</w:t>
      </w:r>
      <w:r w:rsidRPr="005F6209">
        <w:rPr>
          <w:rFonts w:hint="eastAsia"/>
          <w:lang w:val="en-US"/>
        </w:rPr>
        <w:t>：</w:t>
      </w:r>
      <w:r w:rsidRPr="005F6209">
        <w:rPr>
          <w:rFonts w:hint="eastAsia"/>
          <w:lang w:val="en-US"/>
        </w:rPr>
        <w:t xml:space="preserve">www.dtswiss.com/en/wheels/wheels-technology/ratchet-technology </w:t>
      </w:r>
    </w:p>
    <w:p w14:paraId="2E159C7C" w14:textId="77777777" w:rsidR="005F6209" w:rsidRPr="00C62FB4" w:rsidRDefault="005F6209" w:rsidP="005F6209">
      <w:pPr>
        <w:rPr>
          <w:lang w:val="en-US"/>
        </w:rPr>
      </w:pPr>
    </w:p>
    <w:p w14:paraId="2C1E268F" w14:textId="3206130D" w:rsidR="006A4B99" w:rsidRPr="005F6209" w:rsidRDefault="006A4B99" w:rsidP="005F6209">
      <w:pPr>
        <w:rPr>
          <w:lang w:val="en-US"/>
        </w:rPr>
      </w:pPr>
      <w:r w:rsidRPr="005F6209">
        <w:rPr>
          <w:rFonts w:hint="eastAsia"/>
        </w:rPr>
        <w:t>更易于维护的系统</w:t>
      </w:r>
    </w:p>
    <w:p w14:paraId="6BF6113D" w14:textId="2BE17296" w:rsidR="008C5166" w:rsidRPr="005F6209" w:rsidRDefault="006A4B99" w:rsidP="005F6209">
      <w:pPr>
        <w:rPr>
          <w:lang w:val="en-US"/>
        </w:rPr>
      </w:pPr>
      <w:r w:rsidRPr="005F6209">
        <w:rPr>
          <w:rFonts w:hint="eastAsia"/>
          <w:lang w:val="en-US"/>
        </w:rPr>
        <w:t xml:space="preserve">240 DEG </w:t>
      </w:r>
      <w:r w:rsidRPr="005F6209">
        <w:rPr>
          <w:rFonts w:hint="eastAsia"/>
        </w:rPr>
        <w:t>花鼓采用创新的结构设计</w:t>
      </w:r>
      <w:r w:rsidRPr="005F6209">
        <w:rPr>
          <w:rFonts w:hint="eastAsia"/>
          <w:lang w:val="en-US"/>
        </w:rPr>
        <w:t>，</w:t>
      </w:r>
      <w:r w:rsidRPr="005F6209">
        <w:rPr>
          <w:rFonts w:hint="eastAsia"/>
        </w:rPr>
        <w:t>无需特殊工具即可更换轴承。</w:t>
      </w:r>
    </w:p>
    <w:sectPr w:rsidR="008C5166" w:rsidRPr="005F6209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F2E5" w14:textId="77777777" w:rsidR="00445426" w:rsidRDefault="00445426" w:rsidP="00820BF6">
      <w:pPr>
        <w:spacing w:after="0" w:line="240" w:lineRule="auto"/>
      </w:pPr>
      <w:r>
        <w:separator/>
      </w:r>
    </w:p>
  </w:endnote>
  <w:endnote w:type="continuationSeparator" w:id="0">
    <w:p w14:paraId="28933DD6" w14:textId="77777777" w:rsidR="00445426" w:rsidRDefault="00445426" w:rsidP="00820BF6">
      <w:pPr>
        <w:spacing w:after="0" w:line="240" w:lineRule="auto"/>
      </w:pPr>
      <w:r>
        <w:continuationSeparator/>
      </w:r>
    </w:p>
  </w:endnote>
  <w:endnote w:type="continuationNotice" w:id="1">
    <w:p w14:paraId="36599C8E" w14:textId="77777777" w:rsidR="00445426" w:rsidRDefault="00445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3C27" w14:textId="77777777" w:rsidR="00445426" w:rsidRDefault="00445426" w:rsidP="00820BF6">
      <w:pPr>
        <w:spacing w:after="0" w:line="240" w:lineRule="auto"/>
      </w:pPr>
      <w:r>
        <w:separator/>
      </w:r>
    </w:p>
  </w:footnote>
  <w:footnote w:type="continuationSeparator" w:id="0">
    <w:p w14:paraId="60C9A0EC" w14:textId="77777777" w:rsidR="00445426" w:rsidRDefault="00445426" w:rsidP="00820BF6">
      <w:pPr>
        <w:spacing w:after="0" w:line="240" w:lineRule="auto"/>
      </w:pPr>
      <w:r>
        <w:continuationSeparator/>
      </w:r>
    </w:p>
  </w:footnote>
  <w:footnote w:type="continuationNotice" w:id="1">
    <w:p w14:paraId="62331B0A" w14:textId="77777777" w:rsidR="00445426" w:rsidRDefault="0044542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12E8F"/>
    <w:rsid w:val="000C4145"/>
    <w:rsid w:val="0010272D"/>
    <w:rsid w:val="00104B8E"/>
    <w:rsid w:val="00134F6E"/>
    <w:rsid w:val="00145A71"/>
    <w:rsid w:val="001461F2"/>
    <w:rsid w:val="00190C2A"/>
    <w:rsid w:val="001A66D8"/>
    <w:rsid w:val="001A7B9F"/>
    <w:rsid w:val="00224903"/>
    <w:rsid w:val="00225DCB"/>
    <w:rsid w:val="00254395"/>
    <w:rsid w:val="0025734F"/>
    <w:rsid w:val="00312D9A"/>
    <w:rsid w:val="003206BA"/>
    <w:rsid w:val="003500E6"/>
    <w:rsid w:val="0037256C"/>
    <w:rsid w:val="0037660E"/>
    <w:rsid w:val="003A1E5B"/>
    <w:rsid w:val="003C2A71"/>
    <w:rsid w:val="00445426"/>
    <w:rsid w:val="00490824"/>
    <w:rsid w:val="005153E9"/>
    <w:rsid w:val="0054211E"/>
    <w:rsid w:val="005553E1"/>
    <w:rsid w:val="0058235B"/>
    <w:rsid w:val="00594B50"/>
    <w:rsid w:val="005F6209"/>
    <w:rsid w:val="006963E6"/>
    <w:rsid w:val="006A4B99"/>
    <w:rsid w:val="006E2925"/>
    <w:rsid w:val="00732850"/>
    <w:rsid w:val="0073617B"/>
    <w:rsid w:val="007D0F29"/>
    <w:rsid w:val="00820BF6"/>
    <w:rsid w:val="00883A27"/>
    <w:rsid w:val="008A11DF"/>
    <w:rsid w:val="008A7AAB"/>
    <w:rsid w:val="008C4C68"/>
    <w:rsid w:val="008C5166"/>
    <w:rsid w:val="0093589D"/>
    <w:rsid w:val="00943C02"/>
    <w:rsid w:val="009571AD"/>
    <w:rsid w:val="00967FEA"/>
    <w:rsid w:val="009A16D5"/>
    <w:rsid w:val="00A1077D"/>
    <w:rsid w:val="00A60316"/>
    <w:rsid w:val="00A72BBA"/>
    <w:rsid w:val="00A734C9"/>
    <w:rsid w:val="00B0761D"/>
    <w:rsid w:val="00B100F4"/>
    <w:rsid w:val="00B123F4"/>
    <w:rsid w:val="00B70541"/>
    <w:rsid w:val="00BF2F62"/>
    <w:rsid w:val="00C3134D"/>
    <w:rsid w:val="00C437CF"/>
    <w:rsid w:val="00C62FB4"/>
    <w:rsid w:val="00C67F65"/>
    <w:rsid w:val="00C75E0B"/>
    <w:rsid w:val="00C929FA"/>
    <w:rsid w:val="00CA5AF5"/>
    <w:rsid w:val="00CD6ED8"/>
    <w:rsid w:val="00CE5891"/>
    <w:rsid w:val="00CE6EF6"/>
    <w:rsid w:val="00D3643D"/>
    <w:rsid w:val="00DA0B84"/>
    <w:rsid w:val="00DA3505"/>
    <w:rsid w:val="00DB4F9A"/>
    <w:rsid w:val="00E266D6"/>
    <w:rsid w:val="00E61C1D"/>
    <w:rsid w:val="00E81B3D"/>
    <w:rsid w:val="00EB548F"/>
    <w:rsid w:val="00EC0B35"/>
    <w:rsid w:val="00ED2837"/>
    <w:rsid w:val="00EE7957"/>
    <w:rsid w:val="00F32736"/>
    <w:rsid w:val="00F51620"/>
    <w:rsid w:val="00FA409E"/>
    <w:rsid w:val="00FF0405"/>
    <w:rsid w:val="00FF602C"/>
    <w:rsid w:val="00FF6812"/>
    <w:rsid w:val="146D7146"/>
    <w:rsid w:val="1743C47D"/>
    <w:rsid w:val="367F4C8E"/>
    <w:rsid w:val="4428009D"/>
    <w:rsid w:val="4CD0B082"/>
    <w:rsid w:val="5EFA9D57"/>
    <w:rsid w:val="7194E694"/>
    <w:rsid w:val="79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194EC"/>
  <w15:chartTrackingRefBased/>
  <w15:docId w15:val="{E2F4464F-90CF-41E7-9638-BF0FE99D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761D"/>
    <w:rPr>
      <w:lang w:val="de-C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a4">
    <w:name w:val="頁首 字元"/>
    <w:basedOn w:val="a0"/>
    <w:link w:val="a3"/>
    <w:rsid w:val="00820BF6"/>
  </w:style>
  <w:style w:type="paragraph" w:styleId="a5">
    <w:name w:val="footer"/>
    <w:basedOn w:val="a"/>
    <w:link w:val="a6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a6">
    <w:name w:val="頁尾 字元"/>
    <w:basedOn w:val="a0"/>
    <w:link w:val="a5"/>
    <w:uiPriority w:val="99"/>
    <w:rsid w:val="00820BF6"/>
  </w:style>
  <w:style w:type="paragraph" w:customStyle="1" w:styleId="DocuHead">
    <w:name w:val="DocuHead"/>
    <w:basedOn w:val="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SimSun" w:hAnsi="Arial" w:cs="Arial"/>
      <w:snapToGrid w:val="0"/>
      <w:color w:val="auto"/>
      <w:sz w:val="16"/>
      <w:szCs w:val="16"/>
    </w:rPr>
  </w:style>
  <w:style w:type="character" w:customStyle="1" w:styleId="20">
    <w:name w:val="標題 2 字元"/>
    <w:basedOn w:val="a0"/>
    <w:link w:val="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a7"/>
    <w:rsid w:val="00B0761D"/>
    <w:pPr>
      <w:spacing w:line="240" w:lineRule="auto"/>
    </w:pPr>
    <w:rPr>
      <w:rFonts w:ascii="Arial" w:eastAsia="SimSun" w:hAnsi="Arial" w:cs="Arial"/>
      <w:b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B0761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B0761D"/>
    <w:rPr>
      <w:lang w:val="de-CH"/>
    </w:rPr>
  </w:style>
  <w:style w:type="paragraph" w:styleId="Web">
    <w:name w:val="Normal (Web)"/>
    <w:basedOn w:val="a"/>
    <w:uiPriority w:val="99"/>
    <w:semiHidden/>
    <w:unhideWhenUsed/>
    <w:rsid w:val="006E292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A409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409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Revision"/>
    <w:hidden/>
    <w:uiPriority w:val="99"/>
    <w:semiHidden/>
    <w:rsid w:val="00C437CF"/>
    <w:pPr>
      <w:spacing w:after="0" w:line="240" w:lineRule="auto"/>
    </w:pPr>
    <w:rPr>
      <w:lang w:val="de-CH"/>
    </w:rPr>
  </w:style>
  <w:style w:type="paragraph" w:customStyle="1" w:styleId="paragraph">
    <w:name w:val="paragraph"/>
    <w:basedOn w:val="a"/>
    <w:rsid w:val="000C41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C4145"/>
  </w:style>
  <w:style w:type="character" w:customStyle="1" w:styleId="scxw248845653">
    <w:name w:val="scxw248845653"/>
    <w:basedOn w:val="a0"/>
    <w:rsid w:val="000C4145"/>
  </w:style>
  <w:style w:type="character" w:customStyle="1" w:styleId="eop">
    <w:name w:val="eop"/>
    <w:basedOn w:val="a0"/>
    <w:rsid w:val="000C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2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6A683-EE2C-478E-A411-92E842B9A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ED0E7-4FE4-4242-B580-7DE59B1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185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Links>
    <vt:vector size="12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http://www.dtswiss.com/en/wheels/wheels-technology/ratchet-technology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https://www.dtswiss.com/en/components/spokes-and-nipples/spokes/dt-aerolite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Hsu Bacon | DT Swiss (Asia) Ltd.</cp:lastModifiedBy>
  <cp:revision>29</cp:revision>
  <dcterms:created xsi:type="dcterms:W3CDTF">2023-10-10T20:29:00Z</dcterms:created>
  <dcterms:modified xsi:type="dcterms:W3CDTF">2024-03-22T02:21:00Z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9cf7129361655945d8e104acc7f44678c3e42a87d26b20a640c46fd6aebac217</vt:lpwstr>
  </property>
</Properties>
</file>